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99" w:rsidRPr="004A4705" w:rsidRDefault="002E3E99" w:rsidP="002E3E99">
      <w:pPr>
        <w:spacing w:line="240" w:lineRule="auto"/>
        <w:jc w:val="both"/>
        <w:rPr>
          <w:rFonts w:ascii="Arial" w:hAnsi="Arial" w:cs="Arial"/>
        </w:rPr>
      </w:pPr>
      <w:r w:rsidRPr="004A4705">
        <w:rPr>
          <w:rFonts w:ascii="Arial" w:hAnsi="Arial" w:cs="Arial"/>
        </w:rPr>
        <w:t>Name, Vorname</w:t>
      </w:r>
      <w:r w:rsidRPr="004A4705">
        <w:rPr>
          <w:rStyle w:val="Funotenzeichen"/>
          <w:rFonts w:ascii="Arial" w:hAnsi="Arial" w:cs="Arial"/>
        </w:rPr>
        <w:footnoteReference w:id="1"/>
      </w:r>
      <w:r w:rsidRPr="004A4705">
        <w:rPr>
          <w:rFonts w:ascii="Arial" w:hAnsi="Arial" w:cs="Arial"/>
        </w:rPr>
        <w:t xml:space="preserve"> </w:t>
      </w:r>
    </w:p>
    <w:p w:rsidR="002E3E99" w:rsidRPr="004A4705" w:rsidRDefault="002E3E99" w:rsidP="002E3E99">
      <w:pPr>
        <w:spacing w:line="240" w:lineRule="auto"/>
        <w:jc w:val="both"/>
        <w:rPr>
          <w:rFonts w:ascii="Arial" w:hAnsi="Arial" w:cs="Arial"/>
          <w:b/>
        </w:rPr>
      </w:pPr>
      <w:r w:rsidRPr="004A4705">
        <w:rPr>
          <w:rFonts w:ascii="Arial" w:hAnsi="Arial" w:cs="Arial"/>
          <w:b/>
        </w:rPr>
        <w:t>(</w:t>
      </w:r>
      <w:r w:rsidRPr="004A4705">
        <w:rPr>
          <w:rFonts w:ascii="Arial" w:hAnsi="Arial" w:cs="Arial"/>
          <w:b/>
          <w:i/>
          <w:iCs/>
        </w:rPr>
        <w:t>tragen Sie hier Ihre Postanschrift ein</w:t>
      </w:r>
      <w:r w:rsidRPr="004A4705">
        <w:rPr>
          <w:rFonts w:ascii="Arial" w:hAnsi="Arial" w:cs="Arial"/>
          <w:b/>
        </w:rPr>
        <w:t>)</w:t>
      </w:r>
    </w:p>
    <w:p w:rsidR="002E3E99" w:rsidRPr="004A4705"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rPr>
      </w:pPr>
      <w:r w:rsidRPr="004A4705">
        <w:rPr>
          <w:rFonts w:ascii="Arial" w:hAnsi="Arial" w:cs="Arial"/>
        </w:rPr>
        <w:t>An das</w:t>
      </w:r>
    </w:p>
    <w:p w:rsidR="002E3E99" w:rsidRPr="004A4705" w:rsidRDefault="002E3E99" w:rsidP="002E3E99">
      <w:pPr>
        <w:spacing w:line="240" w:lineRule="auto"/>
        <w:jc w:val="both"/>
        <w:rPr>
          <w:rFonts w:ascii="Arial" w:hAnsi="Arial" w:cs="Arial"/>
        </w:rPr>
      </w:pPr>
      <w:r w:rsidRPr="004A4705">
        <w:rPr>
          <w:rFonts w:ascii="Arial" w:hAnsi="Arial" w:cs="Arial"/>
        </w:rPr>
        <w:t xml:space="preserve">Finanzamt </w:t>
      </w:r>
    </w:p>
    <w:p w:rsidR="002E3E99" w:rsidRPr="004A4705" w:rsidRDefault="002E3E99" w:rsidP="002E3E99">
      <w:pPr>
        <w:spacing w:line="240" w:lineRule="auto"/>
        <w:jc w:val="both"/>
        <w:rPr>
          <w:rFonts w:ascii="Arial" w:hAnsi="Arial" w:cs="Arial"/>
          <w:b/>
        </w:rPr>
      </w:pPr>
      <w:r w:rsidRPr="004A4705">
        <w:rPr>
          <w:rFonts w:ascii="Arial" w:hAnsi="Arial" w:cs="Arial"/>
          <w:b/>
        </w:rPr>
        <w:t>(</w:t>
      </w:r>
      <w:r w:rsidRPr="004A4705">
        <w:rPr>
          <w:rFonts w:ascii="Arial" w:hAnsi="Arial" w:cs="Arial"/>
          <w:b/>
          <w:i/>
          <w:iCs/>
        </w:rPr>
        <w:t>Postanschrift des zuständigen Finanzamts</w:t>
      </w:r>
      <w:r w:rsidRPr="004A4705">
        <w:rPr>
          <w:rFonts w:ascii="Arial" w:hAnsi="Arial" w:cs="Arial"/>
          <w:b/>
        </w:rPr>
        <w:t>)</w:t>
      </w:r>
    </w:p>
    <w:p w:rsidR="002E3E99" w:rsidRPr="004A4705" w:rsidRDefault="002E3E99" w:rsidP="002E3E99">
      <w:pPr>
        <w:spacing w:line="240" w:lineRule="auto"/>
        <w:jc w:val="both"/>
        <w:rPr>
          <w:rFonts w:ascii="Arial" w:hAnsi="Arial" w:cs="Arial"/>
          <w:b/>
        </w:rPr>
      </w:pPr>
    </w:p>
    <w:p w:rsidR="002E3E99" w:rsidRPr="004A4705"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rPr>
      </w:pPr>
    </w:p>
    <w:p w:rsidR="002E3E99" w:rsidRPr="00A71C23" w:rsidRDefault="002E3E99" w:rsidP="002E3E99">
      <w:pPr>
        <w:spacing w:line="240" w:lineRule="auto"/>
        <w:jc w:val="both"/>
        <w:rPr>
          <w:rFonts w:ascii="Arial" w:hAnsi="Arial" w:cs="Arial"/>
        </w:rPr>
      </w:pPr>
      <w:r w:rsidRPr="00A71C23">
        <w:rPr>
          <w:rFonts w:ascii="Arial" w:hAnsi="Arial" w:cs="Arial"/>
        </w:rPr>
        <w:t>(</w:t>
      </w:r>
      <w:r w:rsidRPr="00A71C23">
        <w:rPr>
          <w:rFonts w:ascii="Arial" w:hAnsi="Arial" w:cs="Arial"/>
          <w:i/>
          <w:iCs/>
        </w:rPr>
        <w:t>Ort angeben</w:t>
      </w:r>
      <w:r w:rsidRPr="00A71C23">
        <w:rPr>
          <w:rFonts w:ascii="Arial" w:hAnsi="Arial" w:cs="Arial"/>
        </w:rPr>
        <w:t>)…, den       (</w:t>
      </w:r>
      <w:r w:rsidRPr="00A71C23">
        <w:rPr>
          <w:rFonts w:ascii="Arial" w:hAnsi="Arial" w:cs="Arial"/>
          <w:i/>
          <w:iCs/>
        </w:rPr>
        <w:t>aktuelles Datum</w:t>
      </w:r>
      <w:r w:rsidRPr="00A71C23">
        <w:rPr>
          <w:rFonts w:ascii="Arial" w:hAnsi="Arial" w:cs="Arial"/>
        </w:rPr>
        <w:t>)</w:t>
      </w:r>
    </w:p>
    <w:p w:rsidR="002E3E99" w:rsidRPr="00A71C23" w:rsidRDefault="002E3E99" w:rsidP="002E3E99">
      <w:pPr>
        <w:spacing w:line="240" w:lineRule="auto"/>
        <w:jc w:val="both"/>
        <w:rPr>
          <w:rFonts w:ascii="Arial" w:hAnsi="Arial" w:cs="Arial"/>
        </w:rPr>
      </w:pPr>
    </w:p>
    <w:p w:rsidR="002E3E99" w:rsidRPr="004A4705" w:rsidRDefault="002E3E99" w:rsidP="002E3E99">
      <w:pPr>
        <w:spacing w:line="240" w:lineRule="auto"/>
        <w:jc w:val="both"/>
        <w:rPr>
          <w:rFonts w:ascii="Arial" w:hAnsi="Arial" w:cs="Arial"/>
          <w:b/>
        </w:rPr>
      </w:pPr>
    </w:p>
    <w:p w:rsidR="002E3E99" w:rsidRPr="004A4705" w:rsidRDefault="002E3E99" w:rsidP="002E3E99">
      <w:pPr>
        <w:spacing w:line="240" w:lineRule="auto"/>
        <w:jc w:val="both"/>
        <w:rPr>
          <w:rFonts w:ascii="Arial" w:hAnsi="Arial" w:cs="Arial"/>
          <w:b/>
        </w:rPr>
      </w:pPr>
      <w:proofErr w:type="spellStart"/>
      <w:r w:rsidRPr="004A4705">
        <w:rPr>
          <w:rFonts w:ascii="Arial" w:hAnsi="Arial" w:cs="Arial"/>
          <w:b/>
        </w:rPr>
        <w:t>Steuernummer|n</w:t>
      </w:r>
      <w:proofErr w:type="spellEnd"/>
      <w:r w:rsidRPr="004A4705">
        <w:rPr>
          <w:rFonts w:ascii="Arial" w:hAnsi="Arial" w:cs="Arial"/>
          <w:b/>
        </w:rPr>
        <w:t>: ...</w:t>
      </w:r>
    </w:p>
    <w:p w:rsidR="002E3E99" w:rsidRPr="004A4705" w:rsidRDefault="002E3E99" w:rsidP="002E3E99">
      <w:pPr>
        <w:spacing w:line="240" w:lineRule="auto"/>
        <w:jc w:val="both"/>
        <w:rPr>
          <w:rFonts w:ascii="Arial" w:hAnsi="Arial" w:cs="Arial"/>
          <w:b/>
        </w:rPr>
      </w:pPr>
      <w:proofErr w:type="spellStart"/>
      <w:r w:rsidRPr="004A4705">
        <w:rPr>
          <w:rFonts w:ascii="Arial" w:hAnsi="Arial" w:cs="Arial"/>
          <w:b/>
        </w:rPr>
        <w:t>Steueridentifikationsnummer|n</w:t>
      </w:r>
      <w:proofErr w:type="spellEnd"/>
      <w:r w:rsidRPr="004A4705">
        <w:rPr>
          <w:rFonts w:ascii="Arial" w:hAnsi="Arial" w:cs="Arial"/>
          <w:b/>
        </w:rPr>
        <w:t>: ...</w:t>
      </w:r>
    </w:p>
    <w:p w:rsidR="002E3E99" w:rsidRPr="004A4705" w:rsidRDefault="002E3E99" w:rsidP="002E3E99">
      <w:pPr>
        <w:spacing w:line="240" w:lineRule="auto"/>
        <w:jc w:val="both"/>
        <w:rPr>
          <w:rFonts w:ascii="Arial" w:hAnsi="Arial" w:cs="Arial"/>
          <w:b/>
        </w:rPr>
      </w:pPr>
      <w:r w:rsidRPr="004A4705">
        <w:rPr>
          <w:rFonts w:ascii="Arial" w:hAnsi="Arial" w:cs="Arial"/>
          <w:b/>
        </w:rPr>
        <w:t>Aktenzeichen:…</w:t>
      </w:r>
    </w:p>
    <w:p w:rsidR="002E3E99" w:rsidRPr="004A4705" w:rsidRDefault="002E3E99" w:rsidP="002E3E99">
      <w:pPr>
        <w:jc w:val="both"/>
        <w:rPr>
          <w:rFonts w:ascii="Arial" w:hAnsi="Arial" w:cs="Arial"/>
          <w:b/>
        </w:rPr>
      </w:pPr>
    </w:p>
    <w:p w:rsidR="002E3E99" w:rsidRPr="004A4705" w:rsidRDefault="002E3E99" w:rsidP="002E3E99">
      <w:pPr>
        <w:autoSpaceDE w:val="0"/>
        <w:autoSpaceDN w:val="0"/>
        <w:adjustRightInd w:val="0"/>
        <w:jc w:val="both"/>
        <w:rPr>
          <w:rFonts w:ascii="Arial" w:hAnsi="Arial" w:cs="Arial"/>
          <w:b/>
          <w:bCs/>
          <w:iCs/>
          <w:lang w:eastAsia="de-DE"/>
        </w:rPr>
      </w:pPr>
      <w:bookmarkStart w:id="0" w:name="_Hlk117835688"/>
      <w:r w:rsidRPr="004A4705">
        <w:rPr>
          <w:rFonts w:ascii="Arial" w:hAnsi="Arial" w:cs="Arial"/>
          <w:b/>
        </w:rPr>
        <w:t xml:space="preserve">Einspruch gegen </w:t>
      </w:r>
      <w:r w:rsidRPr="004A4705">
        <w:rPr>
          <w:rFonts w:ascii="Arial" w:hAnsi="Arial" w:cs="Arial"/>
          <w:b/>
          <w:bCs/>
          <w:iCs/>
          <w:lang w:eastAsia="de-DE"/>
        </w:rPr>
        <w:t xml:space="preserve">den Bescheid über die Feststellung des Grundsteuerwertes </w:t>
      </w:r>
      <w:r w:rsidRPr="004A4705">
        <w:rPr>
          <w:rFonts w:ascii="Arial" w:hAnsi="Arial" w:cs="Arial"/>
          <w:b/>
          <w:bCs/>
          <w:iCs/>
          <w:lang w:eastAsia="de-DE"/>
        </w:rPr>
        <w:br/>
        <w:t xml:space="preserve">vom … </w:t>
      </w:r>
      <w:r w:rsidRPr="004A4705">
        <w:rPr>
          <w:rFonts w:ascii="Arial" w:hAnsi="Arial" w:cs="Arial"/>
          <w:iCs/>
          <w:lang w:eastAsia="de-DE"/>
        </w:rPr>
        <w:t>(</w:t>
      </w:r>
      <w:r w:rsidRPr="004A4705">
        <w:rPr>
          <w:rFonts w:ascii="Arial" w:hAnsi="Arial" w:cs="Arial"/>
          <w:i/>
          <w:iCs/>
          <w:lang w:eastAsia="de-DE"/>
        </w:rPr>
        <w:t>Jahr und Datum des Bescheides)</w:t>
      </w:r>
      <w:r w:rsidRPr="004A4705">
        <w:rPr>
          <w:rFonts w:ascii="Arial" w:hAnsi="Arial" w:cs="Arial"/>
          <w:iCs/>
          <w:lang w:eastAsia="de-DE"/>
        </w:rPr>
        <w:t xml:space="preserve"> </w:t>
      </w:r>
    </w:p>
    <w:bookmarkEnd w:id="0"/>
    <w:p w:rsidR="002E3E99" w:rsidRPr="004A4705" w:rsidRDefault="002E3E99" w:rsidP="002E3E99">
      <w:pPr>
        <w:jc w:val="both"/>
        <w:rPr>
          <w:rFonts w:ascii="Arial" w:hAnsi="Arial" w:cs="Arial"/>
          <w:b/>
          <w:bCs/>
          <w:iCs/>
        </w:rPr>
      </w:pPr>
      <w:r w:rsidRPr="004A4705">
        <w:rPr>
          <w:rFonts w:ascii="Arial" w:hAnsi="Arial" w:cs="Arial"/>
          <w:b/>
        </w:rPr>
        <w:t xml:space="preserve">Einspruch gegen </w:t>
      </w:r>
      <w:r w:rsidRPr="004A4705">
        <w:rPr>
          <w:rFonts w:ascii="Arial" w:hAnsi="Arial" w:cs="Arial"/>
          <w:b/>
          <w:bCs/>
          <w:iCs/>
        </w:rPr>
        <w:t xml:space="preserve">den Bescheid über die Festsetzung des Grundsteuermessbetrages vom … </w:t>
      </w:r>
      <w:r w:rsidRPr="004A4705">
        <w:rPr>
          <w:rFonts w:ascii="Arial" w:hAnsi="Arial" w:cs="Arial"/>
          <w:bCs/>
          <w:iCs/>
        </w:rPr>
        <w:t>(</w:t>
      </w:r>
      <w:r w:rsidRPr="004A4705">
        <w:rPr>
          <w:rFonts w:ascii="Arial" w:hAnsi="Arial" w:cs="Arial"/>
          <w:bCs/>
          <w:i/>
          <w:iCs/>
        </w:rPr>
        <w:t>Jahr und Datum des Bescheides)</w:t>
      </w:r>
      <w:r w:rsidRPr="004A4705">
        <w:rPr>
          <w:rFonts w:ascii="Arial" w:hAnsi="Arial" w:cs="Arial"/>
          <w:b/>
          <w:iCs/>
        </w:rPr>
        <w:t xml:space="preserve"> </w:t>
      </w:r>
    </w:p>
    <w:p w:rsidR="002E3E99" w:rsidRPr="004A4705" w:rsidRDefault="002E3E99" w:rsidP="002E3E99">
      <w:pPr>
        <w:jc w:val="both"/>
        <w:rPr>
          <w:rFonts w:ascii="Arial" w:hAnsi="Arial" w:cs="Arial"/>
          <w:b/>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Sehr geehrte Damen und Herren,</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 xml:space="preserve">hiermit lege/n ich/wir </w:t>
      </w:r>
      <w:r w:rsidRPr="004A4705">
        <w:rPr>
          <w:rFonts w:ascii="Arial" w:hAnsi="Arial" w:cs="Arial"/>
          <w:b/>
          <w:bCs/>
          <w:iCs/>
          <w:lang w:eastAsia="de-DE"/>
        </w:rPr>
        <w:t>Einspruch</w:t>
      </w:r>
      <w:r w:rsidRPr="004A4705">
        <w:rPr>
          <w:rFonts w:ascii="Arial" w:hAnsi="Arial" w:cs="Arial"/>
          <w:iCs/>
          <w:lang w:eastAsia="de-DE"/>
        </w:rPr>
        <w:t xml:space="preserve"> gegen die oben genannten Steuerbescheide vom </w:t>
      </w:r>
      <w:r w:rsidRPr="004A4705">
        <w:rPr>
          <w:rFonts w:ascii="Arial" w:hAnsi="Arial" w:cs="Arial"/>
        </w:rPr>
        <w:t>... (</w:t>
      </w:r>
      <w:r w:rsidRPr="004A4705">
        <w:rPr>
          <w:rFonts w:ascii="Arial" w:hAnsi="Arial" w:cs="Arial"/>
          <w:i/>
        </w:rPr>
        <w:t>Datum</w:t>
      </w:r>
      <w:r w:rsidRPr="004A4705">
        <w:rPr>
          <w:rFonts w:ascii="Arial" w:hAnsi="Arial" w:cs="Arial"/>
        </w:rPr>
        <w:t>)</w:t>
      </w:r>
      <w:r w:rsidRPr="004A4705">
        <w:rPr>
          <w:rStyle w:val="Funotenzeichen"/>
          <w:rFonts w:ascii="Arial" w:hAnsi="Arial" w:cs="Arial"/>
        </w:rPr>
        <w:footnoteReference w:id="2"/>
      </w:r>
      <w:r w:rsidRPr="004A4705">
        <w:rPr>
          <w:rFonts w:ascii="Arial" w:hAnsi="Arial" w:cs="Arial"/>
        </w:rPr>
        <w:t xml:space="preserve"> </w:t>
      </w:r>
      <w:r w:rsidRPr="004A4705">
        <w:rPr>
          <w:rFonts w:ascii="Arial" w:hAnsi="Arial" w:cs="Arial"/>
          <w:iCs/>
          <w:lang w:eastAsia="de-DE"/>
        </w:rPr>
        <w:t xml:space="preserve">ein. </w:t>
      </w:r>
    </w:p>
    <w:p w:rsidR="002E3E99" w:rsidRPr="004A4705" w:rsidRDefault="002E3E99" w:rsidP="002E3E99">
      <w:pPr>
        <w:autoSpaceDE w:val="0"/>
        <w:autoSpaceDN w:val="0"/>
        <w:adjustRightInd w:val="0"/>
        <w:jc w:val="both"/>
        <w:rPr>
          <w:rFonts w:ascii="Arial" w:hAnsi="Arial" w:cs="Arial"/>
          <w:b/>
          <w:bCs/>
          <w:iCs/>
          <w:lang w:eastAsia="de-DE"/>
        </w:rPr>
      </w:pPr>
      <w:r w:rsidRPr="004A4705">
        <w:rPr>
          <w:rFonts w:ascii="Arial" w:hAnsi="Arial" w:cs="Arial"/>
          <w:b/>
          <w:bCs/>
          <w:iCs/>
          <w:lang w:eastAsia="de-DE"/>
        </w:rPr>
        <w:t>Gleichzeitig wird die Aussetzung der Vollziehung und das Ruhen des Einspruchsverfahrens bis zu einer Entscheidung des Verfassungsgerichts beantragt.</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Die auf Grundlage der Bescheide festzusetzende Grundsteuer wird zu einer unangemessen hohen Belastung führen.</w:t>
      </w:r>
    </w:p>
    <w:p w:rsidR="002E3E99" w:rsidRPr="00A71C23"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 xml:space="preserve">Die </w:t>
      </w:r>
      <w:r w:rsidRPr="00A71C23">
        <w:rPr>
          <w:rFonts w:ascii="Arial" w:hAnsi="Arial" w:cs="Arial"/>
          <w:iCs/>
          <w:lang w:eastAsia="de-DE"/>
        </w:rPr>
        <w:t>Bescheide werden daher aus allen in Betracht kommenden rechtlichen Gesichtspunkten beanstandet.</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jc w:val="both"/>
        <w:rPr>
          <w:rFonts w:ascii="Arial" w:hAnsi="Arial" w:cs="Arial"/>
        </w:rPr>
      </w:pPr>
      <w:r w:rsidRPr="004A4705">
        <w:rPr>
          <w:rFonts w:ascii="Arial" w:hAnsi="Arial" w:cs="Arial"/>
        </w:rPr>
        <w:t xml:space="preserve">Die dem Bescheid zugrunde liegenden Regelungen des Grundsteuergesetzes sowie die Regelungen in dem siebenten Teil des II. Abschnitts des Bewertungsgesetzes sind nach meiner Ansicht verfassungswidrig. Durch die starke Typisierung werden die Grundsteuerwerte so stark nivelliert, dass Wertunterschiede nicht mehr realitätsgerecht abgebildet werden. Gerade dies hatte das BVerfG in seinen Entscheidungen vom 10.04.2018 (- 1 </w:t>
      </w:r>
      <w:proofErr w:type="spellStart"/>
      <w:r w:rsidRPr="004A4705">
        <w:rPr>
          <w:rFonts w:ascii="Arial" w:hAnsi="Arial" w:cs="Arial"/>
        </w:rPr>
        <w:t>BvL</w:t>
      </w:r>
      <w:proofErr w:type="spellEnd"/>
      <w:r w:rsidRPr="004A4705">
        <w:rPr>
          <w:rFonts w:ascii="Arial" w:hAnsi="Arial" w:cs="Arial"/>
        </w:rPr>
        <w:t xml:space="preserve"> 11/14 - - 1 </w:t>
      </w:r>
      <w:proofErr w:type="spellStart"/>
      <w:r w:rsidRPr="004A4705">
        <w:rPr>
          <w:rFonts w:ascii="Arial" w:hAnsi="Arial" w:cs="Arial"/>
        </w:rPr>
        <w:t>BvL</w:t>
      </w:r>
      <w:proofErr w:type="spellEnd"/>
      <w:r w:rsidRPr="004A4705">
        <w:rPr>
          <w:rFonts w:ascii="Arial" w:hAnsi="Arial" w:cs="Arial"/>
        </w:rPr>
        <w:t xml:space="preserve"> 12/14 - - 1 </w:t>
      </w:r>
      <w:proofErr w:type="spellStart"/>
      <w:r w:rsidRPr="004A4705">
        <w:rPr>
          <w:rFonts w:ascii="Arial" w:hAnsi="Arial" w:cs="Arial"/>
        </w:rPr>
        <w:t>BvL</w:t>
      </w:r>
      <w:proofErr w:type="spellEnd"/>
      <w:r w:rsidRPr="004A4705">
        <w:rPr>
          <w:rFonts w:ascii="Arial" w:hAnsi="Arial" w:cs="Arial"/>
        </w:rPr>
        <w:t xml:space="preserve"> 1/15 - - 1 </w:t>
      </w:r>
      <w:proofErr w:type="spellStart"/>
      <w:r w:rsidRPr="004A4705">
        <w:rPr>
          <w:rFonts w:ascii="Arial" w:hAnsi="Arial" w:cs="Arial"/>
        </w:rPr>
        <w:t>BvR</w:t>
      </w:r>
      <w:proofErr w:type="spellEnd"/>
      <w:r w:rsidRPr="004A4705">
        <w:rPr>
          <w:rFonts w:ascii="Arial" w:hAnsi="Arial" w:cs="Arial"/>
        </w:rPr>
        <w:t xml:space="preserve"> 639/11 - - 1 </w:t>
      </w:r>
      <w:proofErr w:type="spellStart"/>
      <w:r w:rsidRPr="004A4705">
        <w:rPr>
          <w:rFonts w:ascii="Arial" w:hAnsi="Arial" w:cs="Arial"/>
        </w:rPr>
        <w:t>BvR</w:t>
      </w:r>
      <w:proofErr w:type="spellEnd"/>
      <w:r w:rsidRPr="004A4705">
        <w:rPr>
          <w:rFonts w:ascii="Arial" w:hAnsi="Arial" w:cs="Arial"/>
        </w:rPr>
        <w:t xml:space="preserve"> 889/12) aber verlangt.</w:t>
      </w:r>
    </w:p>
    <w:p w:rsidR="002E3E99" w:rsidRPr="004A4705" w:rsidRDefault="002E3E99" w:rsidP="002E3E99">
      <w:pPr>
        <w:jc w:val="both"/>
        <w:rPr>
          <w:rFonts w:ascii="Arial" w:hAnsi="Arial" w:cs="Arial"/>
        </w:rPr>
      </w:pPr>
    </w:p>
    <w:p w:rsidR="002E3E99" w:rsidRPr="004A4705" w:rsidRDefault="002E3E99" w:rsidP="002E3E99">
      <w:pPr>
        <w:jc w:val="both"/>
        <w:rPr>
          <w:rFonts w:ascii="Arial" w:hAnsi="Arial" w:cs="Arial"/>
        </w:rPr>
      </w:pPr>
      <w:r w:rsidRPr="004A4705">
        <w:rPr>
          <w:rFonts w:ascii="Arial" w:hAnsi="Arial" w:cs="Arial"/>
        </w:rPr>
        <w:t>Zu dem eingelegten Einspruch berufe ich mich auf die Argumente in dem Gutachten des Professor Doktor Gregor Kirchhoff vom August 2020 (https://zia-deutschland.de/wp-content/uploads/2021/05/zia_gutachten_grundsteuer_kirchhof1.pdf). Im Einzelnen wird der Einspruch wie folgt begründet:</w:t>
      </w:r>
    </w:p>
    <w:p w:rsidR="002E3E99" w:rsidRPr="004A4705" w:rsidRDefault="002E3E99" w:rsidP="002E3E99">
      <w:pPr>
        <w:jc w:val="both"/>
        <w:rPr>
          <w:rFonts w:ascii="Arial" w:hAnsi="Arial" w:cs="Arial"/>
        </w:rPr>
      </w:pP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lastRenderedPageBreak/>
        <w:t xml:space="preserve">Derzeit liegen mir nur der Grundsteuerwertbescheid und der Grundsteuermessbescheid vor, gegen die ich Einspruch eingelegt habe. Die endgültige Grundsteuerhöhe kann ich aber jetzt nicht nachvollziehen, weil mir der Hebesatz der Gemeinde unbekannt ist und es sich um ein komplett neues Bewertungsverfahren handelt, das keinen Rückschluss auf die tatsächliche Grundsteuerhöhe zulässt. Vor diesem Hintergrund lege schon deswegen Einspruch ein, weil mir die entstehende Steuerbelastung aus den jetzt vorliegenden </w:t>
      </w:r>
      <w:r w:rsidRPr="00640F52">
        <w:rPr>
          <w:rFonts w:ascii="Arial" w:hAnsi="Arial" w:cs="Arial"/>
        </w:rPr>
        <w:t>Bes</w:t>
      </w:r>
      <w:r w:rsidRPr="004A4705">
        <w:rPr>
          <w:rFonts w:ascii="Arial" w:hAnsi="Arial" w:cs="Arial"/>
        </w:rPr>
        <w:t>cheiden</w:t>
      </w:r>
      <w:r>
        <w:rPr>
          <w:rFonts w:ascii="Arial" w:hAnsi="Arial" w:cs="Arial"/>
        </w:rPr>
        <w:t xml:space="preserve"> </w:t>
      </w:r>
      <w:r w:rsidRPr="00640F52">
        <w:rPr>
          <w:rFonts w:ascii="Arial" w:hAnsi="Arial" w:cs="Arial"/>
        </w:rPr>
        <w:t xml:space="preserve">des Finanzamts </w:t>
      </w:r>
      <w:r w:rsidRPr="004A4705">
        <w:rPr>
          <w:rFonts w:ascii="Arial" w:hAnsi="Arial" w:cs="Arial"/>
        </w:rPr>
        <w:t>nicht nachvollziehbar ist. Das verstößt gegen das Rechtsstaatsgebot.</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 xml:space="preserve">Aufgrund der Regelungen im </w:t>
      </w:r>
      <w:r w:rsidRPr="00640F52">
        <w:rPr>
          <w:rFonts w:ascii="Arial" w:hAnsi="Arial" w:cs="Arial"/>
        </w:rPr>
        <w:t xml:space="preserve">Grundsteuergesetz und im </w:t>
      </w:r>
      <w:r w:rsidRPr="005C07DD">
        <w:rPr>
          <w:rFonts w:ascii="Arial" w:hAnsi="Arial" w:cs="Arial"/>
        </w:rPr>
        <w:t xml:space="preserve">Bewertungsgesetz gibt es </w:t>
      </w:r>
      <w:r w:rsidRPr="004A4705">
        <w:rPr>
          <w:rFonts w:ascii="Arial" w:hAnsi="Arial" w:cs="Arial"/>
        </w:rPr>
        <w:t>keine Möglichkeit</w:t>
      </w:r>
      <w:r>
        <w:rPr>
          <w:rFonts w:ascii="Arial" w:hAnsi="Arial" w:cs="Arial"/>
          <w:color w:val="FF0000"/>
        </w:rPr>
        <w:t>,</w:t>
      </w:r>
      <w:r w:rsidRPr="004A4705">
        <w:rPr>
          <w:rFonts w:ascii="Arial" w:hAnsi="Arial" w:cs="Arial"/>
        </w:rPr>
        <w:t xml:space="preserve"> einen geringeren Grundsteuerwert durch ein Sachverständigengutachten nachzuweisen. Die unsachgemäßen Festlegungen im </w:t>
      </w:r>
      <w:r w:rsidRPr="00640F52">
        <w:rPr>
          <w:rFonts w:ascii="Arial" w:hAnsi="Arial" w:cs="Arial"/>
        </w:rPr>
        <w:t xml:space="preserve">Grundsteuergesetz </w:t>
      </w:r>
      <w:r>
        <w:rPr>
          <w:rFonts w:ascii="Arial" w:hAnsi="Arial" w:cs="Arial"/>
        </w:rPr>
        <w:t xml:space="preserve">und im </w:t>
      </w:r>
      <w:r w:rsidRPr="004A4705">
        <w:rPr>
          <w:rFonts w:ascii="Arial" w:hAnsi="Arial" w:cs="Arial"/>
        </w:rPr>
        <w:t>Bewertungsgesetz</w:t>
      </w:r>
      <w:r>
        <w:rPr>
          <w:rFonts w:ascii="Arial" w:hAnsi="Arial" w:cs="Arial"/>
        </w:rPr>
        <w:t xml:space="preserve"> sind</w:t>
      </w:r>
      <w:r w:rsidRPr="004A4705">
        <w:rPr>
          <w:rFonts w:ascii="Arial" w:hAnsi="Arial" w:cs="Arial"/>
        </w:rPr>
        <w:t xml:space="preserve"> zwingend. Dies verletzt das Realisationsprinzip und das verfahrensrechtliche Gebot der Folgerichtigkeit</w:t>
      </w:r>
      <w:r>
        <w:rPr>
          <w:rFonts w:ascii="Arial" w:hAnsi="Arial" w:cs="Arial"/>
          <w:color w:val="FF0000"/>
        </w:rPr>
        <w:t>.</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Die Bodenrichtwerte sind zu hoch angesetzt. Gerade in den letzten Jahren war eine überproportionale Steigerung der Bodenrichtwerte festzustellen, die seitens der Gutachterausschüsse in der Regel lediglich durch Auswertung von Kaufverträgen von bebauten Grundstücken ermittelt werden. Bei bebauten Grundstücken kann aber der Gebäudewert von dem eigentlichen Grundstückswert nur durch Schätzung separiert werden.</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 xml:space="preserve">Die Bewertung von unbebauten Grundstücken allein nach den festgesetzten Werten der Gutachterausschüsse ist unsachgemäß und unverhältnismäßig. Es besteht </w:t>
      </w:r>
      <w:r>
        <w:rPr>
          <w:rFonts w:ascii="Arial" w:hAnsi="Arial" w:cs="Arial"/>
        </w:rPr>
        <w:t xml:space="preserve">keine </w:t>
      </w:r>
      <w:r w:rsidRPr="004A4705">
        <w:rPr>
          <w:rFonts w:ascii="Arial" w:hAnsi="Arial" w:cs="Arial"/>
        </w:rPr>
        <w:t xml:space="preserve"> </w:t>
      </w:r>
      <w:r w:rsidRPr="007063BB">
        <w:rPr>
          <w:rFonts w:ascii="Arial" w:hAnsi="Arial" w:cs="Arial"/>
        </w:rPr>
        <w:t>Möglichkeit,</w:t>
      </w:r>
      <w:r w:rsidRPr="004A4705">
        <w:rPr>
          <w:rFonts w:ascii="Arial" w:hAnsi="Arial" w:cs="Arial"/>
        </w:rPr>
        <w:t xml:space="preserve"> ungünstige Grundstückszuschnitte, einen Altlastenverdacht oder tatsächlich vorhandene Altlasten in die Berücksichtigung bei den Grundstückswerten zu bringen.</w:t>
      </w:r>
      <w:r>
        <w:rPr>
          <w:rFonts w:ascii="Arial" w:hAnsi="Arial" w:cs="Arial"/>
        </w:rPr>
        <w:t xml:space="preserve"> </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 xml:space="preserve">Die unterschiedlichen Mietniveaus im Gemeindegebiet werden nicht berücksichtigt. So </w:t>
      </w:r>
      <w:bookmarkStart w:id="1" w:name="_GoBack"/>
      <w:r w:rsidR="00487DA1">
        <w:rPr>
          <w:rFonts w:ascii="Arial" w:hAnsi="Arial" w:cs="Arial"/>
        </w:rPr>
        <w:t>werden</w:t>
      </w:r>
      <w:r w:rsidRPr="004A4705">
        <w:rPr>
          <w:rFonts w:ascii="Arial" w:hAnsi="Arial" w:cs="Arial"/>
        </w:rPr>
        <w:t xml:space="preserve"> </w:t>
      </w:r>
      <w:bookmarkEnd w:id="1"/>
      <w:r w:rsidRPr="004A4705">
        <w:rPr>
          <w:rFonts w:ascii="Arial" w:hAnsi="Arial" w:cs="Arial"/>
        </w:rPr>
        <w:t>in Nordrhein-Westfalen</w:t>
      </w:r>
      <w:r>
        <w:rPr>
          <w:rFonts w:ascii="Arial" w:hAnsi="Arial" w:cs="Arial"/>
        </w:rPr>
        <w:t>,</w:t>
      </w:r>
      <w:r w:rsidRPr="004A4705">
        <w:rPr>
          <w:rFonts w:ascii="Arial" w:hAnsi="Arial" w:cs="Arial"/>
        </w:rPr>
        <w:t xml:space="preserve"> auch in größeren Städten</w:t>
      </w:r>
      <w:r>
        <w:rPr>
          <w:rFonts w:ascii="Arial" w:hAnsi="Arial" w:cs="Arial"/>
        </w:rPr>
        <w:t>,</w:t>
      </w:r>
      <w:r w:rsidRPr="004A4705">
        <w:rPr>
          <w:rFonts w:ascii="Arial" w:hAnsi="Arial" w:cs="Arial"/>
        </w:rPr>
        <w:t xml:space="preserve"> einheitliche Mietniveaus</w:t>
      </w:r>
      <w:r>
        <w:rPr>
          <w:rFonts w:ascii="Arial" w:hAnsi="Arial" w:cs="Arial"/>
        </w:rPr>
        <w:t xml:space="preserve"> vorausgesetzt</w:t>
      </w:r>
      <w:r w:rsidRPr="004A4705">
        <w:rPr>
          <w:rFonts w:ascii="Arial" w:hAnsi="Arial" w:cs="Arial"/>
        </w:rPr>
        <w:t>, unabhängig davon, ob es sich um eine der allerbesten Wohnlagen oder lediglich um eine Randwohnlage handelt. Die örtlichen Mietspiegel weisen dagegen eine sehr starke Differenzierung nach Wohnlagen aus, die in de</w:t>
      </w:r>
      <w:r>
        <w:rPr>
          <w:rFonts w:ascii="Arial" w:hAnsi="Arial" w:cs="Arial"/>
        </w:rPr>
        <w:t>n</w:t>
      </w:r>
      <w:r w:rsidRPr="004A4705">
        <w:rPr>
          <w:rFonts w:ascii="Arial" w:hAnsi="Arial" w:cs="Arial"/>
        </w:rPr>
        <w:t xml:space="preserve"> typisierten </w:t>
      </w:r>
      <w:r w:rsidRPr="007063BB">
        <w:rPr>
          <w:rFonts w:ascii="Arial" w:hAnsi="Arial" w:cs="Arial"/>
        </w:rPr>
        <w:t>Mietspiegel</w:t>
      </w:r>
      <w:r>
        <w:rPr>
          <w:rFonts w:ascii="Arial" w:hAnsi="Arial" w:cs="Arial"/>
        </w:rPr>
        <w:t xml:space="preserve"> (Anlage 39 zu § 254 BewG)</w:t>
      </w:r>
      <w:r w:rsidRPr="007063BB">
        <w:rPr>
          <w:rFonts w:ascii="Arial" w:hAnsi="Arial" w:cs="Arial"/>
        </w:rPr>
        <w:t xml:space="preserve"> zur </w:t>
      </w:r>
      <w:r w:rsidRPr="004A4705">
        <w:rPr>
          <w:rFonts w:ascii="Arial" w:hAnsi="Arial" w:cs="Arial"/>
        </w:rPr>
        <w:t xml:space="preserve">Ermittlung der Grundsteuer nicht berücksichtigt werden. Tatsächlich sind aber in den Mietspiegeln aufgrund der Wohnlage Schwankungsbreiten von 30-40 % und mehr im Mietniveau, bei gleichem Baujahr, zu berücksichtigen. </w:t>
      </w:r>
      <w:r w:rsidRPr="007063BB">
        <w:rPr>
          <w:rFonts w:ascii="Arial" w:hAnsi="Arial" w:cs="Arial"/>
        </w:rPr>
        <w:t>Die typisierte Betrachtungsweise führt insofern nicht zu einer gleichmäßigen Besteuerung innerhalb einer Gemeinde, aber auch nicht von vergleichbaren Grundstücken</w:t>
      </w:r>
      <w:r>
        <w:rPr>
          <w:rFonts w:ascii="Arial" w:hAnsi="Arial" w:cs="Arial"/>
        </w:rPr>
        <w:t>, was der oben genannten Rechtsprechung des Bundesverfassungsgerichts widerspricht.</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Die Mietniveaustufen gemäß Anlage zu § 254 enthalten Differenzierungen zwischen Ein- und Zweifamilienhäusern und Mietwohngrundstücken. Die Differenzierung besteht auch aus der Berücksichtigung unterschiedlicher Miethöhen zwischen den unterschiedlichen Bundesländern. Über die Mietniveau-Einstufungsverordnung wird dann nochmals eine Differenzierung zwischen Städten innerhalb der Bundesländer vorgenommen. Festzustellen ist allerdings für alle Bundesländer, dass eklatante Unterschiede der Mieten zwischen Ein- und Zweifamilienhäusern und Mietwohngrundstücken festgesetzt wurden. Diese Differenzierung ist in dieser Form und Höhe in der Praxis nicht festzustellen.</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Bei Einfamilienhäusern gilt im Rahmen der Bewertung die Anlage 36 zu den §§ 251 und 257 Absatz 1. Dort wird für die Grundstücksfläche ein differenzierender Faktor vorgegeben, der bei Grundstücksflächen unter 500 m² zu einer höheren Bewertung des Grundstücks und bei einer Fläche von über 500 m² zu einer geringeren Bewertung führt. Diese Differenzierung wird für Mietwohngrundstücke bei Mehrfamilienhäusern nicht angewandt, obwohl auch dort nach den üblichen Bewertungsparametern im Bewertungsgesetz größere Grundstücke proportional eine geringere Bewertung erfahren.</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lastRenderedPageBreak/>
        <w:t>Die Differenzierung zwischen Wohn- und Geschäftsgrundstücken ist willkürlich. Nur wenn ein Grundstück zu mehr als 80 % Wohnzwecken dient, handelt es sich um ein Mietwohngrundstück – soweit kein Ein- oder Zweifamilienhaus oder Wohnungseigentum vorliegt (§ 249 Abs. 4 BewG). Bei einem gemischt genutzten Grundstück findet ein Wechsel des Bewertungsverfahrens zu einem Sachwertverfahren statt (§</w:t>
      </w:r>
      <w:r>
        <w:rPr>
          <w:rFonts w:ascii="Arial" w:hAnsi="Arial" w:cs="Arial"/>
        </w:rPr>
        <w:t xml:space="preserve"> </w:t>
      </w:r>
      <w:r w:rsidRPr="004A4705">
        <w:rPr>
          <w:rFonts w:ascii="Arial" w:hAnsi="Arial" w:cs="Arial"/>
        </w:rPr>
        <w:t>254 Abs. 3 BewG). In diesem Verfahren werden sämtliche Flächen, also auch Abstellflächen, die keine Wohnfläche sind, in die Bewertung mit einbezogen. Üblicherweise ist aber bei gemischt genutzten Grundstücken in der Vermietung an handwerkliche oder lagerspezifische Nutzungen keine so hohe Miete erzielbar, wie bei der Wohnnutzung. Aufgrund de</w:t>
      </w:r>
      <w:r w:rsidRPr="007063BB">
        <w:rPr>
          <w:rFonts w:ascii="Arial" w:hAnsi="Arial" w:cs="Arial"/>
        </w:rPr>
        <w:t xml:space="preserve">r </w:t>
      </w:r>
      <w:r w:rsidRPr="004A4705">
        <w:rPr>
          <w:rFonts w:ascii="Arial" w:hAnsi="Arial" w:cs="Arial"/>
        </w:rPr>
        <w:t xml:space="preserve">durch den Internethandel bedingten größeren </w:t>
      </w:r>
      <w:r w:rsidRPr="007063BB">
        <w:rPr>
          <w:rFonts w:ascii="Arial" w:hAnsi="Arial" w:cs="Arial"/>
        </w:rPr>
        <w:t xml:space="preserve">Schwierigkeiten, Ladenlokale </w:t>
      </w:r>
      <w:r w:rsidRPr="004A4705">
        <w:rPr>
          <w:rFonts w:ascii="Arial" w:hAnsi="Arial" w:cs="Arial"/>
        </w:rPr>
        <w:t xml:space="preserve">in gemischt genutzten Grundstücken zu vermieten, sinkt das Mietniveau dort auf Wohnraummiete ab. Das Sachwertverfahren ab einem Flächenmaß von 20 % gewerblicher Nutzung führt bei gemischt genutzten Grundstücken damit zu überproportional hohen Bewertungen dieses Grundeigentums, ohne dass ein geringerer Wert durch Sachverständigengutachten nachgewiesen werden </w:t>
      </w:r>
      <w:r w:rsidRPr="007063BB">
        <w:rPr>
          <w:rFonts w:ascii="Arial" w:hAnsi="Arial" w:cs="Arial"/>
        </w:rPr>
        <w:t>darf.</w:t>
      </w:r>
      <w:r w:rsidRPr="004A4705">
        <w:rPr>
          <w:rFonts w:ascii="Arial" w:hAnsi="Arial" w:cs="Arial"/>
        </w:rPr>
        <w:t xml:space="preserve"> </w:t>
      </w:r>
      <w:r>
        <w:rPr>
          <w:rFonts w:ascii="Arial" w:hAnsi="Arial" w:cs="Arial"/>
        </w:rPr>
        <w:t xml:space="preserve">Die vom Verfassungsgericht geforderte </w:t>
      </w:r>
      <w:r w:rsidRPr="004A4705">
        <w:rPr>
          <w:rFonts w:ascii="Arial" w:hAnsi="Arial" w:cs="Arial"/>
        </w:rPr>
        <w:t xml:space="preserve">gleichmäßige Besteuerung findet insofern nicht statt. </w:t>
      </w:r>
      <w:r>
        <w:rPr>
          <w:rFonts w:ascii="Arial" w:hAnsi="Arial" w:cs="Arial"/>
        </w:rPr>
        <w:t>D</w:t>
      </w:r>
      <w:r w:rsidRPr="004A4705">
        <w:rPr>
          <w:rFonts w:ascii="Arial" w:hAnsi="Arial" w:cs="Arial"/>
        </w:rPr>
        <w:t xml:space="preserve">ie </w:t>
      </w:r>
      <w:r>
        <w:rPr>
          <w:rFonts w:ascii="Arial" w:hAnsi="Arial" w:cs="Arial"/>
        </w:rPr>
        <w:t xml:space="preserve">tatsächliche </w:t>
      </w:r>
      <w:r w:rsidRPr="004A4705">
        <w:rPr>
          <w:rFonts w:ascii="Arial" w:hAnsi="Arial" w:cs="Arial"/>
        </w:rPr>
        <w:t>Wertigkeit</w:t>
      </w:r>
      <w:r>
        <w:rPr>
          <w:rFonts w:ascii="Arial" w:hAnsi="Arial" w:cs="Arial"/>
        </w:rPr>
        <w:t xml:space="preserve"> </w:t>
      </w:r>
      <w:r w:rsidRPr="006F4953">
        <w:rPr>
          <w:rFonts w:ascii="Arial" w:hAnsi="Arial" w:cs="Arial"/>
        </w:rPr>
        <w:t>für</w:t>
      </w:r>
      <w:r>
        <w:rPr>
          <w:rFonts w:ascii="Arial" w:hAnsi="Arial" w:cs="Arial"/>
          <w:color w:val="FF0000"/>
        </w:rPr>
        <w:t xml:space="preserve"> </w:t>
      </w:r>
      <w:r w:rsidRPr="004A4705">
        <w:rPr>
          <w:rFonts w:ascii="Arial" w:hAnsi="Arial" w:cs="Arial"/>
        </w:rPr>
        <w:t xml:space="preserve">gemischt genutzte </w:t>
      </w:r>
      <w:r w:rsidRPr="005C07DD">
        <w:rPr>
          <w:rFonts w:ascii="Arial" w:hAnsi="Arial" w:cs="Arial"/>
        </w:rPr>
        <w:t>Immobilien ist inzwisch</w:t>
      </w:r>
      <w:r w:rsidRPr="004A4705">
        <w:rPr>
          <w:rFonts w:ascii="Arial" w:hAnsi="Arial" w:cs="Arial"/>
        </w:rPr>
        <w:t>en oft geringer</w:t>
      </w:r>
      <w:r>
        <w:rPr>
          <w:rFonts w:ascii="Arial" w:hAnsi="Arial" w:cs="Arial"/>
        </w:rPr>
        <w:t xml:space="preserve">, </w:t>
      </w:r>
      <w:r w:rsidRPr="004A4705">
        <w:rPr>
          <w:rFonts w:ascii="Arial" w:hAnsi="Arial" w:cs="Arial"/>
        </w:rPr>
        <w:t>als die reiner Wohnimmobilien.</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Die Berücksichtigung von Neben- und Zubehörräumen zur Wohnfläche im Objektwert bei Objekten mit Wohnungen unterhalb von 60 m² (</w:t>
      </w:r>
      <w:proofErr w:type="spellStart"/>
      <w:r w:rsidRPr="004A4705">
        <w:rPr>
          <w:rFonts w:ascii="Arial" w:hAnsi="Arial" w:cs="Arial"/>
        </w:rPr>
        <w:t>AEBewGrSt</w:t>
      </w:r>
      <w:proofErr w:type="spellEnd"/>
      <w:r w:rsidRPr="004A4705">
        <w:rPr>
          <w:rFonts w:ascii="Arial" w:hAnsi="Arial" w:cs="Arial"/>
        </w:rPr>
        <w:t xml:space="preserve"> zu § 254 Abs. 3), bei Ein- und Zweifamilienhäusern und gemischt genutzten Grundstücken führt zu einer sachlich </w:t>
      </w:r>
      <w:r w:rsidRPr="006F4953">
        <w:rPr>
          <w:rFonts w:ascii="Arial" w:hAnsi="Arial" w:cs="Arial"/>
        </w:rPr>
        <w:t xml:space="preserve">nicht begründeten </w:t>
      </w:r>
      <w:r w:rsidRPr="004A4705">
        <w:rPr>
          <w:rFonts w:ascii="Arial" w:hAnsi="Arial" w:cs="Arial"/>
        </w:rPr>
        <w:t>Verschiebung von Grundstückswerten zwischen den einzelnen Nutzungsarten.</w:t>
      </w:r>
    </w:p>
    <w:p w:rsidR="002E3E99" w:rsidRPr="004A4705" w:rsidRDefault="002E3E99" w:rsidP="002E3E99">
      <w:pPr>
        <w:pStyle w:val="Listenabsatz"/>
        <w:numPr>
          <w:ilvl w:val="0"/>
          <w:numId w:val="1"/>
        </w:numPr>
        <w:jc w:val="both"/>
        <w:rPr>
          <w:rFonts w:ascii="Arial" w:hAnsi="Arial" w:cs="Arial"/>
        </w:rPr>
      </w:pPr>
      <w:r w:rsidRPr="004A4705">
        <w:rPr>
          <w:rFonts w:ascii="Arial" w:hAnsi="Arial" w:cs="Arial"/>
        </w:rPr>
        <w:t xml:space="preserve">Der pauschale Nachlass im Grundsteuermessbetrag nach § 15 des Grundsteuergesetzes </w:t>
      </w:r>
      <w:proofErr w:type="spellStart"/>
      <w:r w:rsidRPr="004A4705">
        <w:rPr>
          <w:rFonts w:ascii="Arial" w:hAnsi="Arial" w:cs="Arial"/>
        </w:rPr>
        <w:t>i.H.v</w:t>
      </w:r>
      <w:proofErr w:type="spellEnd"/>
      <w:r w:rsidRPr="004A4705">
        <w:rPr>
          <w:rFonts w:ascii="Arial" w:hAnsi="Arial" w:cs="Arial"/>
        </w:rPr>
        <w:t xml:space="preserve">. 25 % für Sozialwohnungen, Genossenschaftswohnungen und Wohnungen von städtischen Wohnungsgesellschaften bezieht sich nicht nur auf den Ertragsanteil, sondern auch auf das Grundstück. Es gibt keinen Erfahrungssatz, dass Grundstücke, </w:t>
      </w:r>
      <w:r w:rsidRPr="006F4953">
        <w:rPr>
          <w:rFonts w:ascii="Arial" w:hAnsi="Arial" w:cs="Arial"/>
        </w:rPr>
        <w:t xml:space="preserve">auf denen </w:t>
      </w:r>
      <w:r w:rsidRPr="004A4705">
        <w:rPr>
          <w:rFonts w:ascii="Arial" w:hAnsi="Arial" w:cs="Arial"/>
        </w:rPr>
        <w:t>Sozialwohnungen stehen, grundsätzlich 25 % wertgemindert sind. Zudem führt die Rabattierung zu einer unverhältnismäßig</w:t>
      </w:r>
      <w:r>
        <w:rPr>
          <w:rFonts w:ascii="Arial" w:hAnsi="Arial" w:cs="Arial"/>
        </w:rPr>
        <w:t>en</w:t>
      </w:r>
      <w:r w:rsidRPr="004A4705">
        <w:rPr>
          <w:rFonts w:ascii="Arial" w:hAnsi="Arial" w:cs="Arial"/>
        </w:rPr>
        <w:t xml:space="preserve"> Mehrbelastung der nicht zu den Sondergruppen gehörenden Grundstückseigentümern/Mietern, weil diese den Anteil </w:t>
      </w:r>
      <w:r>
        <w:rPr>
          <w:rFonts w:ascii="Arial" w:hAnsi="Arial" w:cs="Arial"/>
        </w:rPr>
        <w:t xml:space="preserve">übernehmen </w:t>
      </w:r>
      <w:r w:rsidRPr="004A4705">
        <w:rPr>
          <w:rFonts w:ascii="Arial" w:hAnsi="Arial" w:cs="Arial"/>
        </w:rPr>
        <w:t>müssen, der bei gleich</w:t>
      </w:r>
      <w:r w:rsidRPr="00C14B6A">
        <w:rPr>
          <w:rFonts w:ascii="Arial" w:hAnsi="Arial" w:cs="Arial"/>
        </w:rPr>
        <w:t>em</w:t>
      </w:r>
      <w:r w:rsidRPr="004A4705">
        <w:rPr>
          <w:rFonts w:ascii="Arial" w:hAnsi="Arial" w:cs="Arial"/>
        </w:rPr>
        <w:t xml:space="preserve"> Grundsteueraufkommen durch den Rabatt für die oben genannten Grundstücke erzeugt wird. Die Wohnungen der begünstigten Eigentümer sind allerdings bereits mit </w:t>
      </w:r>
      <w:r w:rsidRPr="00C14B6A">
        <w:rPr>
          <w:rFonts w:ascii="Arial" w:hAnsi="Arial" w:cs="Arial"/>
        </w:rPr>
        <w:t>Steuern (z. B. Sozialwohnungen</w:t>
      </w:r>
      <w:r w:rsidRPr="004A4705">
        <w:rPr>
          <w:rFonts w:ascii="Arial" w:hAnsi="Arial" w:cs="Arial"/>
        </w:rPr>
        <w:t>/vergünstigte Grundstücke…) subventioniert, so dass eine Doppelsubventionierung durch die anderen Eigentümer/Mieter im Stadtgebiet zu einer unzulässigen Verschiebung der Grundsteuerlasten führt.</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Neben diesen grundsätzlichen Erwägungen begründe ich den Anspruch auch mit folgenden Erwägungen:</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Unter anderem …….</w:t>
      </w:r>
      <w:r w:rsidRPr="004A4705">
        <w:rPr>
          <w:rStyle w:val="Funotenzeichen"/>
          <w:rFonts w:ascii="Arial" w:hAnsi="Arial" w:cs="Arial"/>
          <w:iCs/>
          <w:lang w:eastAsia="de-DE"/>
        </w:rPr>
        <w:footnoteReference w:id="3"/>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Mit freundlichen Grüßen</w:t>
      </w: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p>
    <w:p w:rsidR="002E3E99" w:rsidRPr="004A4705" w:rsidRDefault="002E3E99" w:rsidP="002E3E99">
      <w:pPr>
        <w:autoSpaceDE w:val="0"/>
        <w:autoSpaceDN w:val="0"/>
        <w:adjustRightInd w:val="0"/>
        <w:jc w:val="both"/>
        <w:rPr>
          <w:rFonts w:ascii="Arial" w:hAnsi="Arial" w:cs="Arial"/>
          <w:iCs/>
          <w:lang w:eastAsia="de-DE"/>
        </w:rPr>
      </w:pPr>
      <w:r w:rsidRPr="004A4705">
        <w:rPr>
          <w:rFonts w:ascii="Arial" w:hAnsi="Arial" w:cs="Arial"/>
          <w:iCs/>
          <w:lang w:eastAsia="de-DE"/>
        </w:rPr>
        <w:t>…………………………………………</w:t>
      </w:r>
    </w:p>
    <w:p w:rsidR="00CF06A4" w:rsidRPr="002E3E99" w:rsidRDefault="002E3E99" w:rsidP="002E3E99">
      <w:pPr>
        <w:jc w:val="both"/>
        <w:rPr>
          <w:rFonts w:ascii="Arial" w:hAnsi="Arial" w:cs="Arial"/>
          <w:iCs/>
          <w:lang w:eastAsia="de-DE"/>
        </w:rPr>
      </w:pPr>
      <w:r w:rsidRPr="004A4705">
        <w:rPr>
          <w:rFonts w:ascii="Arial" w:hAnsi="Arial" w:cs="Arial"/>
          <w:iCs/>
          <w:lang w:eastAsia="de-DE"/>
        </w:rPr>
        <w:t>(</w:t>
      </w:r>
      <w:proofErr w:type="spellStart"/>
      <w:r w:rsidRPr="004A4705">
        <w:rPr>
          <w:rFonts w:ascii="Arial" w:hAnsi="Arial" w:cs="Arial"/>
          <w:iCs/>
          <w:lang w:eastAsia="de-DE"/>
        </w:rPr>
        <w:t>Unterschrift|en</w:t>
      </w:r>
      <w:proofErr w:type="spellEnd"/>
      <w:r>
        <w:rPr>
          <w:rFonts w:ascii="Arial" w:hAnsi="Arial" w:cs="Arial"/>
          <w:iCs/>
          <w:lang w:eastAsia="de-DE"/>
        </w:rPr>
        <w:t>)</w:t>
      </w:r>
    </w:p>
    <w:sectPr w:rsidR="00CF06A4" w:rsidRPr="002E3E99" w:rsidSect="0065585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27" w:rsidRDefault="00007C27" w:rsidP="002E3E99">
      <w:pPr>
        <w:spacing w:line="240" w:lineRule="auto"/>
      </w:pPr>
      <w:r>
        <w:separator/>
      </w:r>
    </w:p>
  </w:endnote>
  <w:endnote w:type="continuationSeparator" w:id="0">
    <w:p w:rsidR="00007C27" w:rsidRDefault="00007C27" w:rsidP="002E3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27" w:rsidRDefault="00007C27" w:rsidP="002E3E99">
      <w:pPr>
        <w:spacing w:line="240" w:lineRule="auto"/>
      </w:pPr>
      <w:r>
        <w:separator/>
      </w:r>
    </w:p>
  </w:footnote>
  <w:footnote w:type="continuationSeparator" w:id="0">
    <w:p w:rsidR="00007C27" w:rsidRDefault="00007C27" w:rsidP="002E3E99">
      <w:pPr>
        <w:spacing w:line="240" w:lineRule="auto"/>
      </w:pPr>
      <w:r>
        <w:continuationSeparator/>
      </w:r>
    </w:p>
  </w:footnote>
  <w:footnote w:id="1">
    <w:p w:rsidR="002E3E99" w:rsidRPr="00713E79" w:rsidRDefault="002E3E99" w:rsidP="002E3E99">
      <w:pPr>
        <w:pStyle w:val="Funotentext"/>
        <w:ind w:left="142" w:hanging="142"/>
        <w:rPr>
          <w:rFonts w:ascii="Arial" w:hAnsi="Arial" w:cs="Arial"/>
          <w:sz w:val="18"/>
          <w:szCs w:val="18"/>
        </w:rPr>
      </w:pPr>
      <w:r w:rsidRPr="00713E79">
        <w:rPr>
          <w:rStyle w:val="Funotenzeichen"/>
          <w:rFonts w:ascii="Arial" w:hAnsi="Arial" w:cs="Arial"/>
          <w:sz w:val="18"/>
          <w:szCs w:val="18"/>
        </w:rPr>
        <w:footnoteRef/>
      </w:r>
      <w:r w:rsidRPr="00713E79">
        <w:rPr>
          <w:rFonts w:ascii="Arial" w:hAnsi="Arial" w:cs="Arial"/>
          <w:sz w:val="18"/>
          <w:szCs w:val="18"/>
        </w:rPr>
        <w:t xml:space="preserve"> Bei zusammenveranlagten Ehegatten und eingetragenen Lebenspartnern sind jeweils beide Namen und beide Steuernummern anzugeben.</w:t>
      </w:r>
    </w:p>
  </w:footnote>
  <w:footnote w:id="2">
    <w:p w:rsidR="002E3E99" w:rsidRPr="001814A1" w:rsidRDefault="002E3E99" w:rsidP="002E3E99">
      <w:pPr>
        <w:pStyle w:val="Funotentext"/>
        <w:ind w:left="142" w:hanging="142"/>
        <w:rPr>
          <w:rFonts w:ascii="Arial" w:hAnsi="Arial" w:cs="Arial"/>
          <w:sz w:val="18"/>
          <w:szCs w:val="18"/>
        </w:rPr>
      </w:pPr>
      <w:r w:rsidRPr="00713E79">
        <w:rPr>
          <w:rStyle w:val="Funotenzeichen"/>
          <w:rFonts w:ascii="Arial" w:hAnsi="Arial" w:cs="Arial"/>
          <w:sz w:val="18"/>
          <w:szCs w:val="18"/>
        </w:rPr>
        <w:footnoteRef/>
      </w:r>
      <w:r w:rsidRPr="00713E79">
        <w:rPr>
          <w:rFonts w:ascii="Arial" w:hAnsi="Arial" w:cs="Arial"/>
          <w:sz w:val="18"/>
          <w:szCs w:val="18"/>
        </w:rPr>
        <w:t xml:space="preserve"> Der Einspruch kann nur binnen einer Frist von einem Monat nach Bekanntgabe des Steuerbescheids eingelegt werden.</w:t>
      </w:r>
    </w:p>
  </w:footnote>
  <w:footnote w:id="3">
    <w:p w:rsidR="002E3E99" w:rsidRPr="001814A1" w:rsidRDefault="002E3E99" w:rsidP="002E3E99">
      <w:pPr>
        <w:pStyle w:val="Funotentext"/>
        <w:ind w:left="142" w:hanging="142"/>
        <w:rPr>
          <w:rFonts w:ascii="Arial" w:hAnsi="Arial" w:cs="Arial"/>
          <w:iCs/>
          <w:sz w:val="18"/>
          <w:szCs w:val="18"/>
        </w:rPr>
      </w:pPr>
      <w:r>
        <w:rPr>
          <w:rStyle w:val="Funotenzeichen"/>
        </w:rPr>
        <w:footnoteRef/>
      </w:r>
      <w:r>
        <w:t xml:space="preserve"> </w:t>
      </w:r>
      <w:r>
        <w:rPr>
          <w:rFonts w:ascii="Arial" w:hAnsi="Arial" w:cs="Arial"/>
          <w:iCs/>
          <w:sz w:val="18"/>
          <w:szCs w:val="18"/>
        </w:rPr>
        <w:t>H</w:t>
      </w:r>
      <w:r w:rsidRPr="001814A1">
        <w:rPr>
          <w:rFonts w:ascii="Arial" w:hAnsi="Arial" w:cs="Arial"/>
          <w:iCs/>
          <w:sz w:val="18"/>
          <w:szCs w:val="18"/>
        </w:rPr>
        <w:t>ier objektive Fehler z.</w:t>
      </w:r>
      <w:r>
        <w:rPr>
          <w:rFonts w:ascii="Arial" w:hAnsi="Arial" w:cs="Arial"/>
          <w:iCs/>
          <w:sz w:val="18"/>
          <w:szCs w:val="18"/>
        </w:rPr>
        <w:t xml:space="preserve"> </w:t>
      </w:r>
      <w:r w:rsidRPr="001814A1">
        <w:rPr>
          <w:rFonts w:ascii="Arial" w:hAnsi="Arial" w:cs="Arial"/>
          <w:iCs/>
          <w:sz w:val="18"/>
          <w:szCs w:val="18"/>
        </w:rPr>
        <w:t>B.</w:t>
      </w:r>
      <w:r>
        <w:rPr>
          <w:rFonts w:ascii="Arial" w:hAnsi="Arial" w:cs="Arial"/>
          <w:iCs/>
          <w:sz w:val="18"/>
          <w:szCs w:val="18"/>
        </w:rPr>
        <w:t xml:space="preserve"> </w:t>
      </w:r>
      <w:r w:rsidRPr="001814A1">
        <w:rPr>
          <w:rFonts w:ascii="Arial" w:hAnsi="Arial" w:cs="Arial"/>
          <w:iCs/>
          <w:sz w:val="18"/>
          <w:szCs w:val="18"/>
        </w:rPr>
        <w:t xml:space="preserve">falsche Flächen, falsche Bodenrichtwertzone, falsche </w:t>
      </w:r>
      <w:r w:rsidRPr="005C07DD">
        <w:rPr>
          <w:rFonts w:ascii="Arial" w:hAnsi="Arial" w:cs="Arial"/>
          <w:iCs/>
          <w:sz w:val="18"/>
          <w:szCs w:val="18"/>
        </w:rPr>
        <w:t xml:space="preserve">Grundstücksart, zu </w:t>
      </w:r>
      <w:r w:rsidRPr="001814A1">
        <w:rPr>
          <w:rFonts w:ascii="Arial" w:hAnsi="Arial" w:cs="Arial"/>
          <w:iCs/>
          <w:sz w:val="18"/>
          <w:szCs w:val="18"/>
        </w:rPr>
        <w:t>hoch angesetzte Bodenrichtwerte oder</w:t>
      </w:r>
      <w:r>
        <w:rPr>
          <w:rFonts w:ascii="Arial" w:hAnsi="Arial" w:cs="Arial"/>
          <w:iCs/>
          <w:sz w:val="18"/>
          <w:szCs w:val="18"/>
        </w:rPr>
        <w:t xml:space="preserve"> </w:t>
      </w:r>
      <w:r w:rsidRPr="001814A1">
        <w:rPr>
          <w:rFonts w:ascii="Arial" w:hAnsi="Arial" w:cs="Arial"/>
          <w:iCs/>
          <w:sz w:val="18"/>
          <w:szCs w:val="18"/>
        </w:rPr>
        <w:t>Unangemessenheit des angesetzten Mietwertes</w:t>
      </w:r>
      <w:r>
        <w:rPr>
          <w:rFonts w:ascii="Arial" w:hAnsi="Arial" w:cs="Arial"/>
          <w:iCs/>
          <w:sz w:val="18"/>
          <w:szCs w:val="18"/>
        </w:rPr>
        <w:t xml:space="preserve"> anführen, wenn erkennbar.</w:t>
      </w:r>
    </w:p>
    <w:p w:rsidR="002E3E99" w:rsidRDefault="002E3E99" w:rsidP="002E3E99">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F0EF6"/>
    <w:multiLevelType w:val="hybridMultilevel"/>
    <w:tmpl w:val="E8D26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99"/>
    <w:rsid w:val="00007C27"/>
    <w:rsid w:val="002E3E99"/>
    <w:rsid w:val="00487DA1"/>
    <w:rsid w:val="00CF0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2885-D406-41C0-82B3-A4630B3A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E99"/>
    <w:pPr>
      <w:spacing w:after="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3E99"/>
    <w:pPr>
      <w:spacing w:line="240" w:lineRule="auto"/>
    </w:pPr>
    <w:rPr>
      <w:sz w:val="20"/>
      <w:szCs w:val="20"/>
    </w:rPr>
  </w:style>
  <w:style w:type="character" w:customStyle="1" w:styleId="FunotentextZchn">
    <w:name w:val="Fußnotentext Zchn"/>
    <w:basedOn w:val="Absatz-Standardschriftart"/>
    <w:link w:val="Funotentext"/>
    <w:uiPriority w:val="99"/>
    <w:semiHidden/>
    <w:rsid w:val="002E3E99"/>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2E3E99"/>
    <w:rPr>
      <w:vertAlign w:val="superscript"/>
    </w:rPr>
  </w:style>
  <w:style w:type="paragraph" w:styleId="Listenabsatz">
    <w:name w:val="List Paragraph"/>
    <w:basedOn w:val="Standard"/>
    <w:uiPriority w:val="34"/>
    <w:qFormat/>
    <w:rsid w:val="002E3E9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7266</Characters>
  <Application>Microsoft Office Word</Application>
  <DocSecurity>0</DocSecurity>
  <Lines>98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Schönenbröcher</dc:creator>
  <cp:keywords/>
  <dc:description/>
  <cp:lastModifiedBy>OEM</cp:lastModifiedBy>
  <cp:revision>2</cp:revision>
  <dcterms:created xsi:type="dcterms:W3CDTF">2023-01-16T13:06:00Z</dcterms:created>
  <dcterms:modified xsi:type="dcterms:W3CDTF">2023-01-16T13:06:00Z</dcterms:modified>
</cp:coreProperties>
</file>